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8922" w14:textId="77777777" w:rsidR="008C6F57" w:rsidRDefault="008C6F57" w:rsidP="008C6F57">
      <w:r>
        <w:rPr>
          <w:rFonts w:ascii="Open Sans" w:hAnsi="Open Sans"/>
          <w:noProof/>
          <w:color w:val="252525"/>
          <w:lang w:val="en"/>
        </w:rPr>
        <w:drawing>
          <wp:anchor distT="0" distB="0" distL="114300" distR="114300" simplePos="0" relativeHeight="251659264" behindDoc="0" locked="0" layoutInCell="1" allowOverlap="1" wp14:anchorId="353602CF" wp14:editId="74169C7B">
            <wp:simplePos x="0" y="0"/>
            <wp:positionH relativeFrom="column">
              <wp:posOffset>3905250</wp:posOffset>
            </wp:positionH>
            <wp:positionV relativeFrom="paragraph">
              <wp:posOffset>-38735</wp:posOffset>
            </wp:positionV>
            <wp:extent cx="2638425" cy="778772"/>
            <wp:effectExtent l="0" t="0" r="0" b="2540"/>
            <wp:wrapNone/>
            <wp:docPr id="1" name="Picture 1" descr="logo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123" descr="logo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3CE1BF" w14:textId="77777777" w:rsidR="008C6F57" w:rsidRDefault="008C6F57" w:rsidP="008C6F57"/>
    <w:p w14:paraId="24AD5B18" w14:textId="77777777" w:rsidR="008C6F57" w:rsidRDefault="008C6F57" w:rsidP="008C6F57"/>
    <w:p w14:paraId="298C6131" w14:textId="75E13388" w:rsidR="008C6F57" w:rsidRDefault="008C6F57" w:rsidP="008C6F57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Record Keeping </w:t>
      </w:r>
      <w:r w:rsidRPr="000E1B60">
        <w:rPr>
          <w:sz w:val="32"/>
          <w:szCs w:val="32"/>
        </w:rPr>
        <w:t>Policy</w:t>
      </w:r>
    </w:p>
    <w:p w14:paraId="0979547E" w14:textId="77777777" w:rsidR="008C6F57" w:rsidRDefault="008C6F57" w:rsidP="008C6F57">
      <w:pPr>
        <w:rPr>
          <w:lang w:eastAsia="en-GB"/>
        </w:rPr>
      </w:pPr>
    </w:p>
    <w:p w14:paraId="0EAB2863" w14:textId="77777777" w:rsidR="008C6F57" w:rsidRPr="00010E23" w:rsidRDefault="008C6F57" w:rsidP="008C6F57">
      <w:pPr>
        <w:rPr>
          <w:sz w:val="6"/>
          <w:szCs w:val="6"/>
          <w:lang w:eastAsia="en-GB"/>
        </w:rPr>
      </w:pPr>
    </w:p>
    <w:p w14:paraId="573923CC" w14:textId="7C74038C" w:rsidR="008C6F57" w:rsidRDefault="008C6F57" w:rsidP="008C6F57">
      <w:pPr>
        <w:pStyle w:val="Heading1"/>
        <w:numPr>
          <w:ilvl w:val="0"/>
          <w:numId w:val="3"/>
        </w:numPr>
        <w:rPr>
          <w:sz w:val="32"/>
        </w:rPr>
      </w:pPr>
      <w:r>
        <w:rPr>
          <w:sz w:val="32"/>
        </w:rPr>
        <w:t>Management Records</w:t>
      </w:r>
    </w:p>
    <w:p w14:paraId="12E8682E" w14:textId="77777777" w:rsidR="008C6F57" w:rsidRDefault="008C6F57" w:rsidP="008C6F57"/>
    <w:p w14:paraId="4F90287C" w14:textId="18AF29EF" w:rsidR="008C6F57" w:rsidRDefault="008C6F57" w:rsidP="008C6F57">
      <w:r>
        <w:t>The Secretary is responsible for keeping the following records:</w:t>
      </w:r>
    </w:p>
    <w:p w14:paraId="629B0268" w14:textId="77777777" w:rsidR="008C6F57" w:rsidRDefault="008C6F57" w:rsidP="008C6F57">
      <w:pPr>
        <w:pStyle w:val="ListParagraph"/>
        <w:numPr>
          <w:ilvl w:val="0"/>
          <w:numId w:val="2"/>
        </w:numPr>
      </w:pPr>
      <w:r>
        <w:t>Minutes of meetings</w:t>
      </w:r>
    </w:p>
    <w:p w14:paraId="48E6A224" w14:textId="77777777" w:rsidR="008C6F57" w:rsidRDefault="008C6F57" w:rsidP="008C6F57">
      <w:pPr>
        <w:pStyle w:val="ListParagraph"/>
        <w:numPr>
          <w:ilvl w:val="0"/>
          <w:numId w:val="2"/>
        </w:numPr>
      </w:pPr>
      <w:r>
        <w:t>Annual Reports to the Charity Commission</w:t>
      </w:r>
    </w:p>
    <w:p w14:paraId="3ED90AB5" w14:textId="77777777" w:rsidR="008C6F57" w:rsidRDefault="008C6F57" w:rsidP="008C6F57">
      <w:pPr>
        <w:pStyle w:val="ListParagraph"/>
        <w:numPr>
          <w:ilvl w:val="0"/>
          <w:numId w:val="2"/>
        </w:numPr>
      </w:pPr>
      <w:r>
        <w:t>Correspondence of legal and/or historic significance</w:t>
      </w:r>
    </w:p>
    <w:p w14:paraId="39E6D3A4" w14:textId="7AA0575D" w:rsidR="008C6F57" w:rsidRDefault="008C6F57" w:rsidP="008C6F57">
      <w:r>
        <w:t>Records should be stored in a locked filing cabinet situated in the Hall’s locked storeroom or on digital storage devices, clearly labelled/indexed as to their contents.</w:t>
      </w:r>
    </w:p>
    <w:p w14:paraId="1A4E5116" w14:textId="0ED3DF36" w:rsidR="008C6F57" w:rsidRDefault="008C6F57" w:rsidP="008C6F57">
      <w:pPr>
        <w:pStyle w:val="Heading1"/>
        <w:numPr>
          <w:ilvl w:val="0"/>
          <w:numId w:val="3"/>
        </w:numPr>
        <w:rPr>
          <w:sz w:val="32"/>
        </w:rPr>
      </w:pPr>
      <w:r>
        <w:rPr>
          <w:sz w:val="32"/>
        </w:rPr>
        <w:t>Financial Records</w:t>
      </w:r>
    </w:p>
    <w:p w14:paraId="2DC1203C" w14:textId="77777777" w:rsidR="008C6F57" w:rsidRDefault="008C6F57" w:rsidP="008C6F57"/>
    <w:p w14:paraId="7B2464B6" w14:textId="09BECD47" w:rsidR="008C6F57" w:rsidRDefault="008C6F57" w:rsidP="008C6F57">
      <w:r>
        <w:t>These are the responsibility of the Treasurer as set out in the Financial Accounting and Management Policy.</w:t>
      </w:r>
    </w:p>
    <w:p w14:paraId="3B240483" w14:textId="70644DBD" w:rsidR="008C6F57" w:rsidRDefault="008C6F57" w:rsidP="008C6F57">
      <w:pPr>
        <w:pStyle w:val="Heading1"/>
        <w:numPr>
          <w:ilvl w:val="0"/>
          <w:numId w:val="3"/>
        </w:numPr>
        <w:rPr>
          <w:sz w:val="32"/>
        </w:rPr>
      </w:pPr>
      <w:r>
        <w:rPr>
          <w:sz w:val="32"/>
        </w:rPr>
        <w:t>User Records</w:t>
      </w:r>
    </w:p>
    <w:p w14:paraId="5307450B" w14:textId="58F09AB9" w:rsidR="008C6F57" w:rsidRDefault="008C6F57" w:rsidP="008C6F57">
      <w:pPr>
        <w:pStyle w:val="BodyText"/>
        <w:rPr>
          <w:lang w:eastAsia="en-GB"/>
        </w:rPr>
      </w:pPr>
    </w:p>
    <w:p w14:paraId="2310C756" w14:textId="60B479EF" w:rsidR="008C6F57" w:rsidRDefault="008C6F57" w:rsidP="008C6F57">
      <w:r>
        <w:t>The Booking Secretary is responsible for retention of records of all bookings for a period of 4 years, allowing cover for any possible personal injury disputes, after which they should be destroyed.</w:t>
      </w:r>
    </w:p>
    <w:p w14:paraId="1FC29A8C" w14:textId="5F83DCA4" w:rsidR="008C6F57" w:rsidRDefault="008C6F57" w:rsidP="008C6F57"/>
    <w:p w14:paraId="07DE569B" w14:textId="4B2A93C1" w:rsidR="008C6F57" w:rsidRDefault="008C6F57" w:rsidP="008C6F57">
      <w:pPr>
        <w:pStyle w:val="Heading1"/>
        <w:numPr>
          <w:ilvl w:val="0"/>
          <w:numId w:val="3"/>
        </w:numPr>
        <w:rPr>
          <w:sz w:val="32"/>
        </w:rPr>
      </w:pPr>
      <w:r>
        <w:rPr>
          <w:sz w:val="32"/>
        </w:rPr>
        <w:t>Building Records</w:t>
      </w:r>
    </w:p>
    <w:p w14:paraId="216CA258" w14:textId="77777777" w:rsidR="008C6F57" w:rsidRPr="008C6F57" w:rsidRDefault="008C6F57" w:rsidP="008C6F57">
      <w:pPr>
        <w:pStyle w:val="BodyText"/>
        <w:rPr>
          <w:lang w:eastAsia="en-GB"/>
        </w:rPr>
      </w:pPr>
    </w:p>
    <w:p w14:paraId="780036C7" w14:textId="77777777" w:rsidR="008C6F57" w:rsidRDefault="008C6F57" w:rsidP="008C6F57">
      <w:r>
        <w:t>The Health &amp; Safety trustee is responsible for retention of all records of safety checks and certification for a period of at least 5 years (periodic electric certification).</w:t>
      </w:r>
    </w:p>
    <w:p w14:paraId="7BFA0B4D" w14:textId="3CD481B7" w:rsidR="008C6F57" w:rsidRDefault="008C6F57" w:rsidP="008C6F57"/>
    <w:p w14:paraId="56E48197" w14:textId="1AA84B6C" w:rsidR="008C6F57" w:rsidRDefault="008C6F57" w:rsidP="008C6F57">
      <w:pPr>
        <w:pStyle w:val="Heading1"/>
        <w:numPr>
          <w:ilvl w:val="0"/>
          <w:numId w:val="3"/>
        </w:numPr>
        <w:rPr>
          <w:sz w:val="32"/>
        </w:rPr>
      </w:pPr>
      <w:r>
        <w:rPr>
          <w:sz w:val="32"/>
        </w:rPr>
        <w:t>Record Storage</w:t>
      </w:r>
    </w:p>
    <w:p w14:paraId="3F811A8E" w14:textId="77777777" w:rsidR="008C6F57" w:rsidRDefault="008C6F57" w:rsidP="008C6F57"/>
    <w:p w14:paraId="3DF9D99F" w14:textId="77777777" w:rsidR="008C6F57" w:rsidRDefault="008C6F57" w:rsidP="008C6F57">
      <w:r>
        <w:t>Records should be stored by calendar year and then by topic, preferably on a memory stick or similar and held in the filing cabinet in the storeroom</w:t>
      </w:r>
    </w:p>
    <w:p w14:paraId="3B2A1E64" w14:textId="77777777" w:rsidR="008C6F57" w:rsidRDefault="008C6F57" w:rsidP="008C6F57"/>
    <w:p w14:paraId="77D5E1CD" w14:textId="77777777" w:rsidR="008C6F57" w:rsidRDefault="008C6F57" w:rsidP="008C6F57"/>
    <w:p w14:paraId="569186ED" w14:textId="77777777" w:rsidR="00171603" w:rsidRDefault="00171603" w:rsidP="00171603">
      <w:pPr>
        <w:pStyle w:val="Textbodybullet"/>
        <w:rPr>
          <w:rFonts w:cstheme="minorHAnsi"/>
        </w:rPr>
      </w:pPr>
    </w:p>
    <w:p w14:paraId="27F20665" w14:textId="77777777" w:rsidR="00171603" w:rsidRPr="008B1622" w:rsidRDefault="00171603" w:rsidP="00171603">
      <w:pPr>
        <w:pStyle w:val="Heading"/>
        <w:jc w:val="center"/>
        <w:rPr>
          <w:bCs/>
          <w:color w:val="FFFFFF"/>
          <w:sz w:val="20"/>
          <w:szCs w:val="20"/>
        </w:rPr>
      </w:pPr>
      <w:r w:rsidRPr="008B1622">
        <w:t>Change Record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1506"/>
        <w:gridCol w:w="6661"/>
      </w:tblGrid>
      <w:tr w:rsidR="00171603" w:rsidRPr="00871A46" w14:paraId="2B3F5C55" w14:textId="77777777" w:rsidTr="00CE2960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9D1C"/>
          </w:tcPr>
          <w:p w14:paraId="0AEC116F" w14:textId="77777777" w:rsidR="00171603" w:rsidRPr="00871A46" w:rsidRDefault="00171603" w:rsidP="00CE2960">
            <w:pPr>
              <w:pStyle w:val="TableContents"/>
              <w:spacing w:befor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Date of Change: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9D1C"/>
          </w:tcPr>
          <w:p w14:paraId="1D658068" w14:textId="77777777" w:rsidR="00171603" w:rsidRPr="00871A46" w:rsidRDefault="00171603" w:rsidP="00CE2960">
            <w:pPr>
              <w:pStyle w:val="TableContents"/>
              <w:spacing w:before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Changed By: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9D1C"/>
          </w:tcPr>
          <w:p w14:paraId="59FBC848" w14:textId="77777777" w:rsidR="00171603" w:rsidRPr="00871A46" w:rsidRDefault="00171603" w:rsidP="00CE2960">
            <w:pPr>
              <w:pStyle w:val="TableContents"/>
              <w:spacing w:before="0"/>
              <w:rPr>
                <w:b/>
                <w:color w:val="FFFFFF" w:themeColor="background1"/>
                <w:sz w:val="20"/>
                <w:szCs w:val="20"/>
              </w:rPr>
            </w:pPr>
            <w:r w:rsidRPr="00871A46">
              <w:rPr>
                <w:b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171603" w:rsidRPr="008B1622" w14:paraId="72EC5952" w14:textId="77777777" w:rsidTr="00CE2960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C5EB1E" w14:textId="35BCE22E" w:rsidR="00171603" w:rsidRPr="008B1622" w:rsidRDefault="00171603" w:rsidP="00CE2960">
            <w:pPr>
              <w:pStyle w:val="TableContents"/>
              <w:jc w:val="center"/>
            </w:pPr>
            <w:r>
              <w:t>1 August 2017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A741" w14:textId="2710FFD9" w:rsidR="00171603" w:rsidRPr="008B1622" w:rsidRDefault="00171603" w:rsidP="00CE2960">
            <w:pPr>
              <w:pStyle w:val="TableContents"/>
              <w:jc w:val="center"/>
            </w:pPr>
            <w:r>
              <w:t>PMB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F23BCA" w14:textId="5E035C4E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14BE4798" w14:textId="77777777" w:rsidTr="00CE2960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2B8DAE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45D2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6E5BA3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3DD5D3FD" w14:textId="77777777" w:rsidTr="00CE2960">
        <w:tc>
          <w:tcPr>
            <w:tcW w:w="17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CD61B7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9EF7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2162BE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57D04B9E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256E5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93C5BB1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68098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581C3E7A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1C4BD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215666C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6F61B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D0546C2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95B1E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FD6ADC1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49FDA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2CD7D9AA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87524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32B8DF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B3832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058137A0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C62034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ECE55BE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C0E65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39C237CA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F9D3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87F0147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0C069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66E79B77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E30A5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31069CC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787F5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58FA3D45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41FC9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6845003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E75CE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41A61A5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0D6D51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527697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58DB6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22FEC4D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0F1AD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1E441B5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977A5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37ACC975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892D73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0A168C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D3F29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53D897F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964DE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5F90E9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702A7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6FB131F5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0BC41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6D2F1D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491FB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A107C2C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673CB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D25333F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BE582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420060A7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89CEB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F28C3CD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C86E9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34B9701D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8AF80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C18A41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1C7C4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BA9C086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ECE12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8045198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B11E1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0A6C5120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4BC213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761343D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DB9C3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137EB61F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0DF9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D3E68B8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40B9E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22DA6670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D7157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7920BA5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5884B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76E32142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88B37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A217D1F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9D452" w14:textId="77777777" w:rsidR="00171603" w:rsidRPr="008B1622" w:rsidRDefault="00171603" w:rsidP="00CE2960">
            <w:pPr>
              <w:pStyle w:val="TableContents"/>
            </w:pPr>
          </w:p>
        </w:tc>
      </w:tr>
      <w:tr w:rsidR="00171603" w:rsidRPr="008B1622" w14:paraId="2C386EBF" w14:textId="77777777" w:rsidTr="00CE2960"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7FC828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B2E5EA6" w14:textId="77777777" w:rsidR="00171603" w:rsidRPr="008B1622" w:rsidRDefault="00171603" w:rsidP="00CE2960">
            <w:pPr>
              <w:pStyle w:val="TableContents"/>
              <w:jc w:val="center"/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20862" w14:textId="77777777" w:rsidR="00171603" w:rsidRPr="008B1622" w:rsidRDefault="00171603" w:rsidP="00CE2960">
            <w:pPr>
              <w:pStyle w:val="TableContents"/>
            </w:pPr>
          </w:p>
        </w:tc>
      </w:tr>
    </w:tbl>
    <w:p w14:paraId="0BFD5262" w14:textId="77777777" w:rsidR="00171603" w:rsidRDefault="00171603" w:rsidP="00171603">
      <w:pPr>
        <w:rPr>
          <w:lang w:eastAsia="en-GB"/>
        </w:rPr>
      </w:pPr>
    </w:p>
    <w:sectPr w:rsidR="0017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CA1F8C"/>
    <w:lvl w:ilvl="0">
      <w:start w:val="1"/>
      <w:numFmt w:val="bullet"/>
      <w:pStyle w:val="Heading1"/>
      <w:lvlText w:val=""/>
      <w:lvlJc w:val="left"/>
      <w:pPr>
        <w:tabs>
          <w:tab w:val="num" w:pos="864"/>
        </w:tabs>
        <w:ind w:left="864" w:hanging="432"/>
      </w:pPr>
      <w:rPr>
        <w:rFonts w:ascii="Wingdings" w:hAnsi="Wingdings" w:cs="OpenSymbol" w:hint="default"/>
        <w:color w:val="00990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9B91D35"/>
    <w:multiLevelType w:val="hybridMultilevel"/>
    <w:tmpl w:val="6E0C1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9FF"/>
    <w:multiLevelType w:val="hybridMultilevel"/>
    <w:tmpl w:val="6E0C1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93B"/>
    <w:multiLevelType w:val="hybridMultilevel"/>
    <w:tmpl w:val="DF740E68"/>
    <w:lvl w:ilvl="0" w:tplc="F94A2B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3A57"/>
    <w:multiLevelType w:val="hybridMultilevel"/>
    <w:tmpl w:val="6E0C1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B01B3"/>
    <w:multiLevelType w:val="hybridMultilevel"/>
    <w:tmpl w:val="6E0C1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D8D"/>
    <w:multiLevelType w:val="hybridMultilevel"/>
    <w:tmpl w:val="1598D33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  <w:color w:val="0099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6E5"/>
    <w:multiLevelType w:val="hybridMultilevel"/>
    <w:tmpl w:val="6E0C1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7"/>
    <w:rsid w:val="00171603"/>
    <w:rsid w:val="008C6F57"/>
    <w:rsid w:val="00940E4D"/>
    <w:rsid w:val="00BC6B6B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19D"/>
  <w15:chartTrackingRefBased/>
  <w15:docId w15:val="{65586619-D154-405B-A4E1-74A9D1DB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57"/>
  </w:style>
  <w:style w:type="paragraph" w:styleId="Heading1">
    <w:name w:val="heading 1"/>
    <w:basedOn w:val="Normal"/>
    <w:next w:val="BodyText"/>
    <w:link w:val="Heading1Char"/>
    <w:qFormat/>
    <w:rsid w:val="008C6F57"/>
    <w:pPr>
      <w:keepNext/>
      <w:numPr>
        <w:numId w:val="1"/>
      </w:numPr>
      <w:suppressAutoHyphens/>
      <w:spacing w:before="240" w:after="0" w:line="240" w:lineRule="auto"/>
      <w:outlineLvl w:val="0"/>
    </w:pPr>
    <w:rPr>
      <w:rFonts w:ascii="Arial" w:eastAsia="Arial Unicode MS" w:hAnsi="Arial" w:cs="Tahoma"/>
      <w:b/>
      <w:bCs/>
      <w:color w:val="579D1C"/>
      <w:kern w:val="1"/>
      <w:sz w:val="36"/>
      <w:szCs w:val="32"/>
      <w:lang w:eastAsia="en-GB"/>
    </w:rPr>
  </w:style>
  <w:style w:type="paragraph" w:styleId="Heading2">
    <w:name w:val="heading 2"/>
    <w:basedOn w:val="Normal"/>
    <w:next w:val="BodyText"/>
    <w:link w:val="Heading2Char"/>
    <w:qFormat/>
    <w:rsid w:val="008C6F57"/>
    <w:pPr>
      <w:keepNext/>
      <w:numPr>
        <w:ilvl w:val="1"/>
        <w:numId w:val="1"/>
      </w:numPr>
      <w:suppressAutoHyphens/>
      <w:spacing w:before="240" w:after="0" w:line="240" w:lineRule="auto"/>
      <w:outlineLvl w:val="1"/>
    </w:pPr>
    <w:rPr>
      <w:rFonts w:ascii="Arial" w:eastAsia="Arial Unicode MS" w:hAnsi="Arial" w:cs="Tahoma"/>
      <w:b/>
      <w:bCs/>
      <w:i/>
      <w:iCs/>
      <w:color w:val="579D1C"/>
      <w:kern w:val="1"/>
      <w:sz w:val="24"/>
      <w:szCs w:val="28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8C6F57"/>
    <w:pPr>
      <w:keepNext/>
      <w:numPr>
        <w:ilvl w:val="2"/>
        <w:numId w:val="1"/>
      </w:numPr>
      <w:suppressAutoHyphens/>
      <w:spacing w:before="113" w:after="0" w:line="240" w:lineRule="auto"/>
      <w:outlineLvl w:val="2"/>
    </w:pPr>
    <w:rPr>
      <w:rFonts w:ascii="Arial" w:eastAsia="Arial Unicode MS" w:hAnsi="Arial" w:cs="Tahoma"/>
      <w:b/>
      <w:bCs/>
      <w:i/>
      <w:color w:val="579D1C"/>
      <w:kern w:val="1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F57"/>
    <w:rPr>
      <w:rFonts w:ascii="Arial" w:eastAsia="Arial Unicode MS" w:hAnsi="Arial" w:cs="Tahoma"/>
      <w:b/>
      <w:bCs/>
      <w:color w:val="579D1C"/>
      <w:kern w:val="1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8C6F57"/>
    <w:rPr>
      <w:rFonts w:ascii="Arial" w:eastAsia="Arial Unicode MS" w:hAnsi="Arial" w:cs="Tahoma"/>
      <w:b/>
      <w:bCs/>
      <w:i/>
      <w:iCs/>
      <w:color w:val="579D1C"/>
      <w:kern w:val="1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8C6F57"/>
    <w:rPr>
      <w:rFonts w:ascii="Arial" w:eastAsia="Arial Unicode MS" w:hAnsi="Arial" w:cs="Tahoma"/>
      <w:b/>
      <w:bCs/>
      <w:i/>
      <w:color w:val="579D1C"/>
      <w:kern w:val="1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C6F57"/>
    <w:pPr>
      <w:keepNext/>
      <w:suppressAutoHyphens/>
      <w:spacing w:before="240" w:after="0" w:line="240" w:lineRule="auto"/>
      <w:jc w:val="center"/>
    </w:pPr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C6F57"/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C6F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F57"/>
  </w:style>
  <w:style w:type="paragraph" w:styleId="ListParagraph">
    <w:name w:val="List Paragraph"/>
    <w:basedOn w:val="Normal"/>
    <w:uiPriority w:val="34"/>
    <w:qFormat/>
    <w:rsid w:val="008C6F57"/>
    <w:pPr>
      <w:ind w:left="720"/>
      <w:contextualSpacing/>
    </w:pPr>
  </w:style>
  <w:style w:type="paragraph" w:customStyle="1" w:styleId="Heading">
    <w:name w:val="Heading"/>
    <w:basedOn w:val="Normal"/>
    <w:next w:val="BodyText"/>
    <w:rsid w:val="00171603"/>
    <w:pPr>
      <w:keepNext/>
      <w:suppressAutoHyphens/>
      <w:spacing w:before="170" w:after="113" w:line="240" w:lineRule="auto"/>
    </w:pPr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customStyle="1" w:styleId="TableContents">
    <w:name w:val="Table Contents"/>
    <w:basedOn w:val="Normal"/>
    <w:rsid w:val="00171603"/>
    <w:pPr>
      <w:suppressLineNumbers/>
      <w:suppressAutoHyphens/>
      <w:spacing w:before="120" w:after="0" w:line="240" w:lineRule="auto"/>
    </w:pPr>
    <w:rPr>
      <w:rFonts w:ascii="Arial" w:eastAsia="Arial Unicode MS" w:hAnsi="Arial" w:cs="Arial"/>
      <w:kern w:val="1"/>
      <w:szCs w:val="24"/>
      <w:lang w:eastAsia="en-GB"/>
    </w:rPr>
  </w:style>
  <w:style w:type="paragraph" w:customStyle="1" w:styleId="Textbodybullet">
    <w:name w:val="Text body bullet"/>
    <w:basedOn w:val="BodyText"/>
    <w:rsid w:val="00171603"/>
    <w:pPr>
      <w:suppressAutoHyphens/>
      <w:spacing w:before="28" w:after="28" w:line="240" w:lineRule="auto"/>
    </w:pPr>
    <w:rPr>
      <w:rFonts w:ascii="Arial" w:eastAsia="Arial Unicode MS" w:hAnsi="Arial" w:cs="Arial"/>
      <w:kern w:val="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tisfieldmemorialhal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Lowe</dc:creator>
  <cp:keywords/>
  <dc:description/>
  <cp:lastModifiedBy>Tracy Spencer</cp:lastModifiedBy>
  <cp:revision>2</cp:revision>
  <cp:lastPrinted>2020-08-29T10:00:00Z</cp:lastPrinted>
  <dcterms:created xsi:type="dcterms:W3CDTF">2021-03-08T08:43:00Z</dcterms:created>
  <dcterms:modified xsi:type="dcterms:W3CDTF">2021-03-08T08:43:00Z</dcterms:modified>
</cp:coreProperties>
</file>